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安徽鸿海新材料股份有限公司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电工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14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安徽鸿海新材料股份有限公司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585" w:tblpY="737"/>
        <w:tblOverlap w:val="never"/>
        <w:tblW w:w="9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48"/>
        <w:gridCol w:w="1662"/>
        <w:gridCol w:w="1662"/>
        <w:gridCol w:w="1186"/>
        <w:gridCol w:w="1662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安徽鸿海新材料股份有限公司技能认定成绩统计表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苏晓春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苏亚兵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冯昭平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孔景涛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李向东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李先才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陈年胜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毕圣庆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曹黄斌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耿长贵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江振海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任军怀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陈一安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彭革龙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陈贻全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刘满祥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程起鹏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朱训喜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陈焰明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曹承保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丁小节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黄岳怀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樊大海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p/>
    <w:p/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5F9609E3"/>
    <w:rsid w:val="3A0D54BA"/>
    <w:rsid w:val="5F9609E3"/>
    <w:rsid w:val="65C3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1083</Words>
  <Characters>1236</Characters>
  <Lines>0</Lines>
  <Paragraphs>0</Paragraphs>
  <TotalTime>0</TotalTime>
  <ScaleCrop>false</ScaleCrop>
  <LinksUpToDate>false</LinksUpToDate>
  <CharactersWithSpaces>1360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2023-05-10T07:34:00Z</dcterms:created>
  <dc:creator>H</dc:creator>
  <cp:lastModifiedBy>H</cp:lastModifiedBy>
  <dcterms:modified xsi:type="dcterms:W3CDTF">2023-05-19T08:25:33Z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6845B73DF9934E8D9B819DDEA38DA062_11</vt:lpwstr>
  </property>
</Properties>
</file>