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28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28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安徽鸿海新材料股份有限公司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高级（三级）电工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45</w:t>
      </w:r>
      <w:r>
        <w:rPr>
          <w:rFonts w:hint="eastAsia" w:ascii="仿宋" w:hAnsi="仿宋" w:eastAsia="仿宋"/>
          <w:sz w:val="36"/>
          <w:szCs w:val="36"/>
        </w:rPr>
        <w:t>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日—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23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安徽鸿海新材料股份有限公司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  <w:bookmarkStart w:id="0" w:name="_GoBack"/>
      <w:bookmarkEnd w:id="0"/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tbl>
      <w:tblPr>
        <w:tblW w:w="97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996"/>
        <w:gridCol w:w="2496"/>
        <w:gridCol w:w="1746"/>
        <w:gridCol w:w="1250"/>
        <w:gridCol w:w="1250"/>
        <w:gridCol w:w="12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安徽鸿海新材料股份有限公司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评定成绩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苏晓春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6103031970****1216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苏亚兵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6103231973****4211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6104021971****2318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冯昭平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6103231987****0053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李勇军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3412241978****7472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孔景涛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3729281980****8515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张世清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3303821987****4053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李向东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6103221978****1915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6103231980****0411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6101211983****7094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3408221975****5518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李先才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3408221974****3156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陈小东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3408221978****0910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3408221975****1434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陈年胜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3408221983****3319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毕圣庆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3408221980****3719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曹黄斌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3408221987****261X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耿长贵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6124271967****2216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罗时春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6124271975****4010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3428211968****3516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曹旭东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3408221983****2635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王红星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3428211967****3359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江振海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3408221977****2859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任军怀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6103221973****0314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陈一安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3408221973****3711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胡恒昌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3408221984****6212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彭革龙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3428211967****6212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杨建保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3408221965****0258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陈金国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3408221973****2611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陈贻全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刘满祥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3408221973****3519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黄玉腾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3408221985****3359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3408221974****3518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程起鹏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3408031977****2332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陈学功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3408111977****5113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陈庆楷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3408221969****2434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朱训喜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3408221975****0730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陈焰明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曹承保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3408221969****3738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王玉政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5123241976****0995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黄玉红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3428211971****3319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丁小节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3408221975****223X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黄岳怀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3408221978****111X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樊大海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3408221977****0718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sectPr>
      <w:pgSz w:w="11906" w:h="16838"/>
      <w:pgMar w:top="1440" w:right="1576" w:bottom="1440" w:left="1633" w:header="851" w:footer="992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32F557EC"/>
    <w:rsid w:val="0A2C751F"/>
    <w:rsid w:val="172B1720"/>
    <w:rsid w:val="304F232B"/>
    <w:rsid w:val="32F557EC"/>
    <w:rsid w:val="63772912"/>
    <w:rsid w:val="795A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仿宋" w:hAnsi="仿宋" w:eastAsia="仿宋" w:cs="仿宋"/>
      <w:b/>
      <w:bCs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873</Words>
  <Characters>1791</Characters>
  <Lines>0</Lines>
  <Paragraphs>0</Paragraphs>
  <TotalTime>7</TotalTime>
  <ScaleCrop>false</ScaleCrop>
  <LinksUpToDate>false</LinksUpToDate>
  <CharactersWithSpaces>1839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2023-05-19T07:14:00Z</dcterms:created>
  <dc:creator>H</dc:creator>
  <cp:lastModifiedBy>H</cp:lastModifiedBy>
  <dcterms:modified xsi:type="dcterms:W3CDTF">2023-05-19T08:17:14Z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AC80EE71FCBC481FA11AF0B8090476B7_11</vt:lpwstr>
  </property>
</Properties>
</file>